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A08" w14:textId="24CB501C" w:rsidR="009C5243" w:rsidRDefault="00393EEF">
      <w:r>
        <w:rPr>
          <w:noProof/>
        </w:rPr>
        <mc:AlternateContent>
          <mc:Choice Requires="wps">
            <w:drawing>
              <wp:anchor distT="0" distB="0" distL="114300" distR="114300" simplePos="0" relativeHeight="251659264" behindDoc="0" locked="0" layoutInCell="1" allowOverlap="1" wp14:anchorId="20F6F5A9" wp14:editId="0E2B24DE">
                <wp:simplePos x="0" y="0"/>
                <wp:positionH relativeFrom="column">
                  <wp:posOffset>-9525</wp:posOffset>
                </wp:positionH>
                <wp:positionV relativeFrom="paragraph">
                  <wp:posOffset>10161</wp:posOffset>
                </wp:positionV>
                <wp:extent cx="403860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38600" cy="1200150"/>
                        </a:xfrm>
                        <a:prstGeom prst="rect">
                          <a:avLst/>
                        </a:prstGeom>
                        <a:solidFill>
                          <a:schemeClr val="lt1"/>
                        </a:solidFill>
                        <a:ln w="6350">
                          <a:noFill/>
                        </a:ln>
                      </wps:spPr>
                      <wps:txb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F5A9" id="_x0000_t202" coordsize="21600,21600" o:spt="202" path="m,l,21600r21600,l21600,xe">
                <v:stroke joinstyle="miter"/>
                <v:path gradientshapeok="t" o:connecttype="rect"/>
              </v:shapetype>
              <v:shape id="Text Box 1" o:spid="_x0000_s1026" type="#_x0000_t202" style="position:absolute;margin-left:-.75pt;margin-top:.8pt;width:31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dVLA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" fillcolor="white [3201]" stroked="f" strokeweight=".5pt">
                <v:textbo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v:textbox>
              </v:shape>
            </w:pict>
          </mc:Fallback>
        </mc:AlternateContent>
      </w:r>
      <w:r w:rsidR="005564F9">
        <w:rPr>
          <w:noProof/>
        </w:rPr>
        <mc:AlternateContent>
          <mc:Choice Requires="wps">
            <w:drawing>
              <wp:anchor distT="0" distB="0" distL="114300" distR="114300" simplePos="0" relativeHeight="251660288" behindDoc="0" locked="0" layoutInCell="1" allowOverlap="1" wp14:anchorId="1F60A128" wp14:editId="6902A63E">
                <wp:simplePos x="0" y="0"/>
                <wp:positionH relativeFrom="margin">
                  <wp:align>right</wp:align>
                </wp:positionH>
                <wp:positionV relativeFrom="paragraph">
                  <wp:posOffset>57150</wp:posOffset>
                </wp:positionV>
                <wp:extent cx="22383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8375" cy="866775"/>
                        </a:xfrm>
                        <a:prstGeom prst="rect">
                          <a:avLst/>
                        </a:prstGeom>
                        <a:solidFill>
                          <a:schemeClr val="lt1"/>
                        </a:solidFill>
                        <a:ln w="6350">
                          <a:noFill/>
                        </a:ln>
                      </wps:spPr>
                      <wps:txb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A128" id="Text Box 3" o:spid="_x0000_s1027" type="#_x0000_t202" style="position:absolute;margin-left:125.05pt;margin-top:4.5pt;width:176.2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N8LgIAAFs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" fillcolor="white [3201]" stroked="f" strokeweight=".5pt">
                <v:textbo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v:textbox>
                <w10:wrap anchorx="margin"/>
              </v:shape>
            </w:pict>
          </mc:Fallback>
        </mc:AlternateContent>
      </w:r>
    </w:p>
    <w:p w14:paraId="19A989F9" w14:textId="181EE7A8" w:rsidR="003F77D5" w:rsidRPr="003F77D5" w:rsidRDefault="003F77D5" w:rsidP="003F77D5"/>
    <w:p w14:paraId="74A9D578" w14:textId="326F5AB3" w:rsidR="003F77D5" w:rsidRPr="003F77D5" w:rsidRDefault="003F77D5" w:rsidP="003F77D5"/>
    <w:p w14:paraId="74F75379" w14:textId="4F4A4FFA" w:rsidR="003F77D5" w:rsidRPr="003F77D5" w:rsidRDefault="003F77D5" w:rsidP="003F77D5"/>
    <w:p w14:paraId="17F01476" w14:textId="77777777" w:rsidR="00087257" w:rsidRDefault="00087257" w:rsidP="003F77D5">
      <w:pPr>
        <w:pStyle w:val="Heading1"/>
        <w:spacing w:before="0"/>
      </w:pPr>
    </w:p>
    <w:p w14:paraId="1BE216F8" w14:textId="33FD4FED" w:rsidR="003F77D5" w:rsidRDefault="00AB57CA" w:rsidP="003F77D5">
      <w:pPr>
        <w:pStyle w:val="Heading1"/>
        <w:spacing w:before="0"/>
      </w:pPr>
      <w:r>
        <w:t>Work Session</w:t>
      </w:r>
      <w:r w:rsidR="003F77D5">
        <w:t xml:space="preserve"> Meeting Minutes</w:t>
      </w:r>
    </w:p>
    <w:p w14:paraId="765FB358" w14:textId="6FD55ACB" w:rsidR="00B5737C" w:rsidRDefault="00AB57CA" w:rsidP="00B5737C">
      <w:pPr>
        <w:pStyle w:val="Heading1"/>
        <w:spacing w:before="0" w:line="240" w:lineRule="auto"/>
      </w:pPr>
      <w:r>
        <w:t>Tuesday</w:t>
      </w:r>
      <w:r w:rsidR="003F77D5">
        <w:t xml:space="preserve">, </w:t>
      </w:r>
      <w:r w:rsidR="00087257">
        <w:t>November</w:t>
      </w:r>
      <w:r w:rsidR="008D2BE5">
        <w:t xml:space="preserve"> </w:t>
      </w:r>
      <w:r w:rsidR="00087257">
        <w:t>14</w:t>
      </w:r>
      <w:r w:rsidR="00E22D88">
        <w:t>,</w:t>
      </w:r>
      <w:r w:rsidR="003F77D5">
        <w:t xml:space="preserve"> </w:t>
      </w:r>
      <w:r w:rsidR="00051FEA">
        <w:t>2023,</w:t>
      </w:r>
      <w:r w:rsidR="00D63C85">
        <w:t xml:space="preserve"> </w:t>
      </w:r>
      <w:r w:rsidR="007471D2">
        <w:t>7</w:t>
      </w:r>
      <w:r w:rsidR="00D63C85">
        <w:t>pm</w:t>
      </w:r>
    </w:p>
    <w:p w14:paraId="01239CB3" w14:textId="095E6423" w:rsidR="00B5737C" w:rsidRPr="00AD6AFD" w:rsidRDefault="00AB57CA" w:rsidP="00B5737C">
      <w:pPr>
        <w:pStyle w:val="Heading1"/>
        <w:spacing w:before="0" w:line="240" w:lineRule="auto"/>
        <w:rPr>
          <w:sz w:val="28"/>
          <w:szCs w:val="28"/>
        </w:rPr>
      </w:pPr>
      <w:r>
        <w:rPr>
          <w:sz w:val="28"/>
          <w:szCs w:val="28"/>
        </w:rPr>
        <w:t xml:space="preserve">In-Person &amp; </w:t>
      </w:r>
      <w:r w:rsidR="008D2BE5">
        <w:rPr>
          <w:sz w:val="28"/>
          <w:szCs w:val="28"/>
        </w:rPr>
        <w:t>YouTube Livestream</w:t>
      </w:r>
      <w:r w:rsidR="00673279" w:rsidRPr="00AD6AFD">
        <w:rPr>
          <w:sz w:val="28"/>
          <w:szCs w:val="28"/>
        </w:rPr>
        <w:t xml:space="preserve"> </w:t>
      </w:r>
    </w:p>
    <w:p w14:paraId="231C6C3C" w14:textId="77777777" w:rsidR="00B33DAB" w:rsidRDefault="00B33DAB" w:rsidP="00B5737C">
      <w:pPr>
        <w:rPr>
          <w:b/>
          <w:bCs/>
          <w:u w:val="single"/>
        </w:rPr>
      </w:pPr>
    </w:p>
    <w:p w14:paraId="6B9ED89D" w14:textId="016BE427" w:rsidR="00B5737C" w:rsidRDefault="00B5737C" w:rsidP="00B5737C">
      <w:pPr>
        <w:rPr>
          <w:b/>
          <w:bCs/>
          <w:u w:val="single"/>
        </w:rPr>
      </w:pPr>
      <w:r w:rsidRPr="00B5737C">
        <w:rPr>
          <w:b/>
          <w:bCs/>
          <w:u w:val="single"/>
        </w:rPr>
        <w:t>CALL MEETING TO ORDER</w:t>
      </w:r>
    </w:p>
    <w:p w14:paraId="535E4F70" w14:textId="4DAFBA95" w:rsidR="00B5737C" w:rsidRDefault="00E56A30" w:rsidP="00B5737C">
      <w:r>
        <w:t xml:space="preserve">The </w:t>
      </w:r>
      <w:r w:rsidR="004449C8">
        <w:t>Work Session</w:t>
      </w:r>
      <w:r w:rsidR="00AB57CA">
        <w:t xml:space="preserve"> City Meeting</w:t>
      </w:r>
      <w:r w:rsidR="004449C8">
        <w:t xml:space="preserve"> </w:t>
      </w:r>
      <w:r w:rsidR="000073C5">
        <w:t xml:space="preserve">of the City of District Heights was held on </w:t>
      </w:r>
      <w:r w:rsidR="004449C8">
        <w:t>Tuesday</w:t>
      </w:r>
      <w:r w:rsidR="000073C5">
        <w:t xml:space="preserve">, </w:t>
      </w:r>
      <w:r w:rsidR="00087257">
        <w:t>November 14</w:t>
      </w:r>
      <w:r w:rsidR="00A601EC">
        <w:t>, 2023,</w:t>
      </w:r>
      <w:r w:rsidR="000073C5">
        <w:t xml:space="preserve"> </w:t>
      </w:r>
      <w:r w:rsidR="008D2BE5">
        <w:t>in person and via YouTube Livestream</w:t>
      </w:r>
      <w:r w:rsidR="000073C5">
        <w:t xml:space="preserve">. </w:t>
      </w:r>
      <w:r w:rsidR="00087257">
        <w:t>Mayor Miller</w:t>
      </w:r>
      <w:r w:rsidR="000073C5">
        <w:t xml:space="preserve"> called the meeting to order at </w:t>
      </w:r>
      <w:r w:rsidR="007471D2">
        <w:t>7</w:t>
      </w:r>
      <w:r w:rsidR="00D65B23">
        <w:t>:0</w:t>
      </w:r>
      <w:r w:rsidR="00087257">
        <w:t>3</w:t>
      </w:r>
      <w:r w:rsidR="00D65B23">
        <w:t>p.m.</w:t>
      </w:r>
    </w:p>
    <w:p w14:paraId="6F10D494" w14:textId="77777777" w:rsidR="007471D2" w:rsidRPr="00F72B97" w:rsidRDefault="007471D2" w:rsidP="007471D2">
      <w:r w:rsidRPr="00D65B23">
        <w:rPr>
          <w:b/>
          <w:bCs/>
          <w:u w:val="single"/>
        </w:rPr>
        <w:t>QUORUM</w:t>
      </w:r>
    </w:p>
    <w:p w14:paraId="73B8363C" w14:textId="66523949" w:rsidR="007471D2" w:rsidRDefault="00A4383C" w:rsidP="007471D2">
      <w:r>
        <w:t xml:space="preserve">In attendance: </w:t>
      </w:r>
      <w:r w:rsidR="00087257">
        <w:t xml:space="preserve">Mayor Miller, </w:t>
      </w:r>
      <w:r>
        <w:t xml:space="preserve">Vice Mayor Harcourt, Commissioner </w:t>
      </w:r>
      <w:r w:rsidR="006179F5">
        <w:t>Janifer,</w:t>
      </w:r>
      <w:r w:rsidR="008E598C">
        <w:t xml:space="preserve"> </w:t>
      </w:r>
      <w:r>
        <w:t xml:space="preserve">Commissioner </w:t>
      </w:r>
      <w:proofErr w:type="gramStart"/>
      <w:r>
        <w:t>Gomez</w:t>
      </w:r>
      <w:proofErr w:type="gramEnd"/>
      <w:r w:rsidR="005F4D35">
        <w:t xml:space="preserve"> and</w:t>
      </w:r>
      <w:r>
        <w:t xml:space="preserve"> Commissioner Tilghman. </w:t>
      </w:r>
      <w:r w:rsidR="007471D2">
        <w:t>Staff in attendance:</w:t>
      </w:r>
      <w:r w:rsidR="006179F5">
        <w:t xml:space="preserve"> </w:t>
      </w:r>
      <w:r w:rsidR="007471D2">
        <w:t>David Street</w:t>
      </w:r>
      <w:r w:rsidR="006179F5">
        <w:t>-</w:t>
      </w:r>
      <w:r w:rsidR="007471D2">
        <w:t xml:space="preserve"> City Manager, </w:t>
      </w:r>
      <w:r w:rsidR="00075BD3">
        <w:t xml:space="preserve">Chief Tarpley – Chief of Police </w:t>
      </w:r>
      <w:r w:rsidR="006179F5">
        <w:t>Starr Jefferson -City Clerk</w:t>
      </w:r>
      <w:r w:rsidR="00B07700">
        <w:t xml:space="preserve">, </w:t>
      </w:r>
    </w:p>
    <w:p w14:paraId="792F9C52" w14:textId="055736DA" w:rsidR="00CE52C7" w:rsidRPr="00075BD3" w:rsidRDefault="00F72B97" w:rsidP="00B5737C">
      <w:pPr>
        <w:rPr>
          <w:b/>
          <w:bCs/>
          <w:u w:val="single"/>
        </w:rPr>
      </w:pPr>
      <w:r w:rsidRPr="00075BD3">
        <w:rPr>
          <w:b/>
          <w:bCs/>
          <w:u w:val="single"/>
        </w:rPr>
        <w:t>AGEND</w:t>
      </w:r>
      <w:r w:rsidR="001C338D" w:rsidRPr="00075BD3">
        <w:rPr>
          <w:b/>
          <w:bCs/>
          <w:u w:val="single"/>
        </w:rPr>
        <w:t>A ACCEPTANCE</w:t>
      </w:r>
    </w:p>
    <w:p w14:paraId="163A9528" w14:textId="3B6C6B82" w:rsidR="00CE52C7" w:rsidRDefault="00087257" w:rsidP="00B5737C">
      <w:r>
        <w:t>Vice Mayor Harcourt</w:t>
      </w:r>
      <w:r w:rsidR="00B07700">
        <w:t xml:space="preserve"> </w:t>
      </w:r>
      <w:r w:rsidR="00A67289">
        <w:t xml:space="preserve">moved to accept the agenda for the City Work Session of Tuesday, </w:t>
      </w:r>
      <w:r>
        <w:t>November 14</w:t>
      </w:r>
      <w:r w:rsidR="00A67289">
        <w:t>, 2023.</w:t>
      </w:r>
    </w:p>
    <w:p w14:paraId="28DB777D" w14:textId="42441CCA" w:rsidR="00A67289" w:rsidRDefault="00B07700" w:rsidP="00B5737C">
      <w:r>
        <w:t xml:space="preserve">Commissioner </w:t>
      </w:r>
      <w:r w:rsidR="00087257">
        <w:t>Gomez</w:t>
      </w:r>
      <w:r>
        <w:t xml:space="preserve"> </w:t>
      </w:r>
      <w:r w:rsidR="00A67289">
        <w:t>seconded the motion which carried a 4-0</w:t>
      </w:r>
      <w:r w:rsidR="00087257">
        <w:t xml:space="preserve">-1 </w:t>
      </w:r>
      <w:r w:rsidR="00A67289">
        <w:t xml:space="preserve">vote (MM </w:t>
      </w:r>
      <w:r w:rsidR="00087257">
        <w:t>abstained</w:t>
      </w:r>
      <w:r w:rsidR="00A67289">
        <w:t>).</w:t>
      </w:r>
    </w:p>
    <w:p w14:paraId="52B34F03" w14:textId="77777777" w:rsidR="00075BD3" w:rsidRPr="00075BD3" w:rsidRDefault="00075BD3" w:rsidP="00075BD3">
      <w:pPr>
        <w:rPr>
          <w:b/>
          <w:bCs/>
          <w:u w:val="single"/>
        </w:rPr>
      </w:pPr>
      <w:r w:rsidRPr="00075BD3">
        <w:rPr>
          <w:b/>
          <w:bCs/>
          <w:u w:val="single"/>
        </w:rPr>
        <w:t>CONSENT AGENDA ACCEPTANCE</w:t>
      </w:r>
    </w:p>
    <w:p w14:paraId="43EB021A" w14:textId="4F148A37" w:rsidR="00075BD3" w:rsidRDefault="00B07700" w:rsidP="00075BD3">
      <w:r>
        <w:t xml:space="preserve">Commissioner Tilghman </w:t>
      </w:r>
      <w:r w:rsidR="00087257">
        <w:t>requested that Item 3- Appointments and Confirmations of the Ethics Commission be removed from the Consent Agenda.</w:t>
      </w:r>
    </w:p>
    <w:p w14:paraId="3ED63392" w14:textId="6995C2BD" w:rsidR="00075BD3" w:rsidRDefault="00087257" w:rsidP="00075BD3">
      <w:r>
        <w:t xml:space="preserve">Commissioner Tilghman moved that the City Commission approve the Consent Agenda Items 1 and 2 for the November 14, </w:t>
      </w:r>
      <w:proofErr w:type="gramStart"/>
      <w:r>
        <w:t>2023</w:t>
      </w:r>
      <w:proofErr w:type="gramEnd"/>
      <w:r>
        <w:t xml:space="preserve"> Work Session.</w:t>
      </w:r>
    </w:p>
    <w:p w14:paraId="420CAD7F" w14:textId="77777777" w:rsidR="00E22D88" w:rsidRDefault="00087257" w:rsidP="00075BD3">
      <w:r>
        <w:t>Commissioner Janifer seconded the motion</w:t>
      </w:r>
      <w:r w:rsidR="00E22D88">
        <w:t xml:space="preserve"> which carried a 4-0-1 vote (MM abstained)</w:t>
      </w:r>
    </w:p>
    <w:p w14:paraId="52CA5010" w14:textId="489B7116" w:rsidR="00C87112" w:rsidRDefault="00591837" w:rsidP="00075BD3">
      <w:r>
        <w:t xml:space="preserve">The following </w:t>
      </w:r>
      <w:r w:rsidR="00B07700">
        <w:t>2</w:t>
      </w:r>
      <w:r>
        <w:t xml:space="preserve"> items were passed in the motion to approve the consent agenda:</w:t>
      </w:r>
    </w:p>
    <w:p w14:paraId="128A540F" w14:textId="66358C84" w:rsidR="00C87112" w:rsidRPr="00675DFA" w:rsidRDefault="00C87112" w:rsidP="00C87112">
      <w:pPr>
        <w:pStyle w:val="BodyText"/>
        <w:numPr>
          <w:ilvl w:val="0"/>
          <w:numId w:val="7"/>
        </w:numPr>
        <w:kinsoku w:val="0"/>
        <w:overflowPunct w:val="0"/>
        <w:rPr>
          <w:rFonts w:asciiTheme="minorHAnsi" w:hAnsiTheme="minorHAnsi" w:cstheme="minorHAnsi"/>
          <w:sz w:val="24"/>
          <w:szCs w:val="24"/>
        </w:rPr>
      </w:pPr>
      <w:r w:rsidRPr="00957EE5">
        <w:rPr>
          <w:rFonts w:asciiTheme="minorHAnsi" w:hAnsiTheme="minorHAnsi" w:cstheme="minorHAnsi"/>
          <w:sz w:val="24"/>
          <w:szCs w:val="24"/>
        </w:rPr>
        <w:t>*</w:t>
      </w:r>
      <w:r w:rsidR="00E22D88">
        <w:rPr>
          <w:rFonts w:asciiTheme="minorHAnsi" w:hAnsiTheme="minorHAnsi" w:cstheme="minorHAnsi"/>
          <w:sz w:val="24"/>
          <w:szCs w:val="24"/>
        </w:rPr>
        <w:t>Commission Calendar Adjustments</w:t>
      </w:r>
    </w:p>
    <w:p w14:paraId="39F2B6C7" w14:textId="4E186CDE" w:rsidR="00DE5F45" w:rsidRPr="00533C05" w:rsidRDefault="00C87112" w:rsidP="00533C05">
      <w:pPr>
        <w:pStyle w:val="BodyText"/>
        <w:numPr>
          <w:ilvl w:val="0"/>
          <w:numId w:val="7"/>
        </w:numPr>
        <w:kinsoku w:val="0"/>
        <w:overflowPunct w:val="0"/>
        <w:rPr>
          <w:rFonts w:cstheme="minorHAnsi"/>
          <w:sz w:val="24"/>
          <w:szCs w:val="24"/>
        </w:rPr>
      </w:pPr>
      <w:r w:rsidRPr="00675DFA">
        <w:rPr>
          <w:rFonts w:asciiTheme="minorHAnsi" w:hAnsiTheme="minorHAnsi" w:cstheme="minorHAnsi"/>
          <w:sz w:val="24"/>
          <w:szCs w:val="24"/>
        </w:rPr>
        <w:t>*</w:t>
      </w:r>
      <w:r w:rsidR="00E22D88">
        <w:rPr>
          <w:rFonts w:asciiTheme="minorHAnsi" w:hAnsiTheme="minorHAnsi" w:cstheme="minorHAnsi"/>
          <w:sz w:val="24"/>
          <w:szCs w:val="24"/>
        </w:rPr>
        <w:t>Ordinance Amendment: Section 110</w:t>
      </w:r>
    </w:p>
    <w:p w14:paraId="58128DC1" w14:textId="77777777" w:rsidR="00E22D88" w:rsidRDefault="00E22D88" w:rsidP="00B5737C">
      <w:pPr>
        <w:rPr>
          <w:b/>
          <w:bCs/>
          <w:u w:val="single"/>
        </w:rPr>
      </w:pPr>
    </w:p>
    <w:p w14:paraId="346DD050" w14:textId="7B611FEC" w:rsidR="008D6BA3" w:rsidRPr="008D6BA3" w:rsidRDefault="008D6BA3" w:rsidP="00B5737C">
      <w:pPr>
        <w:rPr>
          <w:b/>
          <w:bCs/>
          <w:u w:val="single"/>
        </w:rPr>
      </w:pPr>
      <w:r w:rsidRPr="008D6BA3">
        <w:rPr>
          <w:b/>
          <w:bCs/>
          <w:u w:val="single"/>
        </w:rPr>
        <w:t>PUBLIC PARTICIPATION</w:t>
      </w:r>
    </w:p>
    <w:p w14:paraId="1277DB9E" w14:textId="7E7334D6" w:rsidR="00F34829" w:rsidRPr="00F34829" w:rsidRDefault="00B07700" w:rsidP="00CE52C7">
      <w:pPr>
        <w:jc w:val="both"/>
      </w:pPr>
      <w:r>
        <w:t xml:space="preserve">None </w:t>
      </w:r>
      <w:proofErr w:type="gramStart"/>
      <w:r>
        <w:t>submitted</w:t>
      </w:r>
      <w:proofErr w:type="gramEnd"/>
      <w:r>
        <w:t xml:space="preserve"> </w:t>
      </w:r>
    </w:p>
    <w:p w14:paraId="7B80FA51" w14:textId="69D0F662" w:rsidR="00D91328" w:rsidRDefault="00BD1F59" w:rsidP="00D91328">
      <w:pPr>
        <w:spacing w:after="0"/>
        <w:rPr>
          <w:b/>
          <w:bCs/>
          <w:u w:val="single"/>
        </w:rPr>
      </w:pPr>
      <w:r>
        <w:rPr>
          <w:b/>
          <w:bCs/>
          <w:u w:val="single"/>
        </w:rPr>
        <w:t>ACTION ITEMS</w:t>
      </w:r>
    </w:p>
    <w:p w14:paraId="6FB508B4" w14:textId="77777777" w:rsidR="007A5AA5" w:rsidRDefault="007A5AA5" w:rsidP="007A5AA5">
      <w:pPr>
        <w:tabs>
          <w:tab w:val="left" w:pos="945"/>
        </w:tabs>
        <w:spacing w:after="0"/>
        <w:rPr>
          <w:b/>
          <w:bCs/>
        </w:rPr>
      </w:pPr>
    </w:p>
    <w:p w14:paraId="3834FDCC" w14:textId="1C4FD2FD" w:rsidR="007A5AA5" w:rsidRDefault="007A5AA5" w:rsidP="007A5AA5">
      <w:pPr>
        <w:tabs>
          <w:tab w:val="left" w:pos="945"/>
        </w:tabs>
        <w:spacing w:after="0"/>
        <w:rPr>
          <w:b/>
          <w:bCs/>
        </w:rPr>
      </w:pPr>
      <w:r w:rsidRPr="00906F7D">
        <w:rPr>
          <w:b/>
          <w:bCs/>
        </w:rPr>
        <w:t xml:space="preserve">Item </w:t>
      </w:r>
      <w:r w:rsidR="00A51714">
        <w:rPr>
          <w:b/>
          <w:bCs/>
        </w:rPr>
        <w:t>3</w:t>
      </w:r>
      <w:r w:rsidRPr="00906F7D">
        <w:rPr>
          <w:b/>
          <w:bCs/>
        </w:rPr>
        <w:t xml:space="preserve"> </w:t>
      </w:r>
      <w:r w:rsidR="00A51714">
        <w:rPr>
          <w:b/>
          <w:bCs/>
        </w:rPr>
        <w:t>–</w:t>
      </w:r>
      <w:r w:rsidR="00DF7EBD" w:rsidRPr="00906F7D">
        <w:rPr>
          <w:b/>
          <w:bCs/>
        </w:rPr>
        <w:t xml:space="preserve"> </w:t>
      </w:r>
      <w:r w:rsidR="00533C05">
        <w:rPr>
          <w:b/>
          <w:bCs/>
        </w:rPr>
        <w:t>Appointments and Confirmations: Ethics Commission</w:t>
      </w:r>
    </w:p>
    <w:p w14:paraId="5B36FC73" w14:textId="3767D013" w:rsidR="00533C05" w:rsidRDefault="00533C05" w:rsidP="007A5AA5">
      <w:pPr>
        <w:tabs>
          <w:tab w:val="left" w:pos="945"/>
        </w:tabs>
        <w:spacing w:after="0"/>
      </w:pPr>
      <w:r>
        <w:t xml:space="preserve">Vice Mayor Harcourt moved to confirm Edwin Green, Bernice </w:t>
      </w:r>
      <w:proofErr w:type="gramStart"/>
      <w:r>
        <w:t>McCullough</w:t>
      </w:r>
      <w:proofErr w:type="gramEnd"/>
      <w:r>
        <w:t xml:space="preserve"> and Ronald Waters to City of District Heights Ethics Commission, each with terms commencing today, November 14, 2023, and expiring November 13, 20</w:t>
      </w:r>
      <w:r w:rsidR="0008604D">
        <w:t>2</w:t>
      </w:r>
      <w:r>
        <w:t>6.</w:t>
      </w:r>
    </w:p>
    <w:p w14:paraId="49064804" w14:textId="6099A224" w:rsidR="00533C05" w:rsidRDefault="00533C05" w:rsidP="007A5AA5">
      <w:pPr>
        <w:tabs>
          <w:tab w:val="left" w:pos="945"/>
        </w:tabs>
        <w:spacing w:after="0"/>
      </w:pPr>
      <w:r>
        <w:lastRenderedPageBreak/>
        <w:t>Vice Mayor Harcourt further moved to confirm Catherine Williamson as the alternate member to the Ethics Committee.</w:t>
      </w:r>
    </w:p>
    <w:p w14:paraId="4153673F" w14:textId="77777777" w:rsidR="00533C05" w:rsidRDefault="00533C05" w:rsidP="007A5AA5">
      <w:pPr>
        <w:tabs>
          <w:tab w:val="left" w:pos="945"/>
        </w:tabs>
        <w:spacing w:after="0"/>
      </w:pPr>
    </w:p>
    <w:p w14:paraId="773D5851" w14:textId="361E15FF" w:rsidR="00533C05" w:rsidRPr="00533C05" w:rsidRDefault="00533C05" w:rsidP="007A5AA5">
      <w:pPr>
        <w:tabs>
          <w:tab w:val="left" w:pos="945"/>
        </w:tabs>
        <w:spacing w:after="0"/>
      </w:pPr>
      <w:r>
        <w:t>Commission Tilghman seconded the motion which carried a 4-0-1 (MM abstained)</w:t>
      </w:r>
    </w:p>
    <w:p w14:paraId="31794733" w14:textId="77777777" w:rsidR="00591837" w:rsidRDefault="00591837" w:rsidP="00974AA3">
      <w:pPr>
        <w:spacing w:after="0"/>
      </w:pPr>
    </w:p>
    <w:p w14:paraId="18B7570B" w14:textId="77777777" w:rsidR="00533C05" w:rsidRDefault="00591837" w:rsidP="00974AA3">
      <w:pPr>
        <w:spacing w:after="0"/>
        <w:rPr>
          <w:b/>
          <w:bCs/>
        </w:rPr>
      </w:pPr>
      <w:r w:rsidRPr="00591837">
        <w:rPr>
          <w:b/>
          <w:bCs/>
        </w:rPr>
        <w:t xml:space="preserve">Item </w:t>
      </w:r>
      <w:r w:rsidR="00A51714">
        <w:rPr>
          <w:b/>
          <w:bCs/>
        </w:rPr>
        <w:t>4</w:t>
      </w:r>
      <w:r w:rsidRPr="00591837">
        <w:rPr>
          <w:b/>
          <w:bCs/>
        </w:rPr>
        <w:t xml:space="preserve"> – </w:t>
      </w:r>
      <w:r w:rsidR="00533C05">
        <w:rPr>
          <w:b/>
          <w:bCs/>
        </w:rPr>
        <w:t>Pay Parity: General Workforce Pay Study Results</w:t>
      </w:r>
    </w:p>
    <w:p w14:paraId="3C29DE19" w14:textId="77777777" w:rsidR="00533C05" w:rsidRDefault="00533C05" w:rsidP="00974AA3">
      <w:pPr>
        <w:spacing w:after="0"/>
        <w:rPr>
          <w:b/>
          <w:bCs/>
        </w:rPr>
      </w:pPr>
    </w:p>
    <w:p w14:paraId="1ECC106C" w14:textId="1E11871E" w:rsidR="00FE27DB" w:rsidRDefault="00FE27DB" w:rsidP="00215FDC">
      <w:pPr>
        <w:spacing w:after="0"/>
      </w:pPr>
      <w:r>
        <w:t>City Manager, David Steet and Human Resource Manager, Nikki Pancho announced the i</w:t>
      </w:r>
      <w:r w:rsidR="0008604D">
        <w:t xml:space="preserve">mplementation of </w:t>
      </w:r>
      <w:r>
        <w:t>a</w:t>
      </w:r>
      <w:r w:rsidR="0008604D">
        <w:t xml:space="preserve"> new pay </w:t>
      </w:r>
      <w:r w:rsidR="00195714">
        <w:t>plan</w:t>
      </w:r>
      <w:r w:rsidR="0008604D">
        <w:t xml:space="preserve"> for uniformed workers. Table </w:t>
      </w:r>
      <w:r>
        <w:t>1. Found in the meeting packet</w:t>
      </w:r>
      <w:r w:rsidR="0008604D">
        <w:t xml:space="preserve"> shows District Heights</w:t>
      </w:r>
      <w:r>
        <w:t>’</w:t>
      </w:r>
      <w:r w:rsidR="0008604D">
        <w:t xml:space="preserve"> current pay system </w:t>
      </w:r>
      <w:r>
        <w:t xml:space="preserve">compared </w:t>
      </w:r>
      <w:r w:rsidR="0008604D">
        <w:t>with the mid Atlantic market and the DMV market with the general workforce.</w:t>
      </w:r>
      <w:r w:rsidR="00EC52C3">
        <w:t xml:space="preserve"> </w:t>
      </w:r>
      <w:r>
        <w:t xml:space="preserve">  Ms. Pancho highlighted the</w:t>
      </w:r>
      <w:r w:rsidR="00EC52C3">
        <w:t xml:space="preserve"> positions </w:t>
      </w:r>
      <w:r>
        <w:t>where the city landed</w:t>
      </w:r>
      <w:r w:rsidR="00EC52C3">
        <w:t xml:space="preserve"> above market data </w:t>
      </w:r>
      <w:r w:rsidR="00A863C4">
        <w:t>and</w:t>
      </w:r>
      <w:r w:rsidR="00EC52C3">
        <w:t xml:space="preserve"> some positions that are </w:t>
      </w:r>
      <w:proofErr w:type="gramStart"/>
      <w:r w:rsidR="00EC52C3">
        <w:t>lagging behind</w:t>
      </w:r>
      <w:proofErr w:type="gramEnd"/>
      <w:r>
        <w:t xml:space="preserve">, </w:t>
      </w:r>
      <w:r w:rsidR="00EC52C3">
        <w:t>highlight</w:t>
      </w:r>
      <w:r>
        <w:t>ing</w:t>
      </w:r>
      <w:r w:rsidR="00EC52C3">
        <w:t xml:space="preserve"> internal equity issues </w:t>
      </w:r>
      <w:r>
        <w:t>with</w:t>
      </w:r>
      <w:r w:rsidR="00EC52C3">
        <w:t xml:space="preserve"> respect to like positions and pay. </w:t>
      </w:r>
    </w:p>
    <w:p w14:paraId="2F9DBD89" w14:textId="4D063A5F" w:rsidR="00215FDC" w:rsidRDefault="00EC52C3" w:rsidP="00215FDC">
      <w:pPr>
        <w:spacing w:after="0"/>
      </w:pPr>
      <w:r>
        <w:t xml:space="preserve">Mr. Street stated that he is working with Ms. Pancho </w:t>
      </w:r>
      <w:proofErr w:type="gramStart"/>
      <w:r w:rsidR="00FE27DB">
        <w:t>on</w:t>
      </w:r>
      <w:proofErr w:type="gramEnd"/>
      <w:r w:rsidR="00FE27DB">
        <w:t xml:space="preserve"> a</w:t>
      </w:r>
      <w:r>
        <w:t xml:space="preserve"> small group of positions that </w:t>
      </w:r>
      <w:r w:rsidR="00FE27DB">
        <w:t>require</w:t>
      </w:r>
      <w:r>
        <w:t xml:space="preserve"> an update </w:t>
      </w:r>
      <w:r w:rsidR="00FE27DB">
        <w:t>to job</w:t>
      </w:r>
      <w:r>
        <w:t xml:space="preserve"> duties and responsibilities as they exist today. </w:t>
      </w:r>
    </w:p>
    <w:p w14:paraId="0CC49178" w14:textId="77777777" w:rsidR="00195714" w:rsidRDefault="00195714" w:rsidP="00215FDC">
      <w:pPr>
        <w:spacing w:after="0"/>
      </w:pPr>
    </w:p>
    <w:p w14:paraId="5AAE2C63" w14:textId="6163AB29" w:rsidR="00195714" w:rsidRDefault="00195714" w:rsidP="00215FDC">
      <w:pPr>
        <w:spacing w:after="0"/>
      </w:pPr>
      <w:r>
        <w:t xml:space="preserve">Ms. Pancho </w:t>
      </w:r>
      <w:r w:rsidR="00FE27DB">
        <w:t>shared that she and Mr. Street were</w:t>
      </w:r>
      <w:r w:rsidR="00E32100">
        <w:t xml:space="preserve"> conducting an extensive study and </w:t>
      </w:r>
      <w:r w:rsidR="002E7FFB">
        <w:t xml:space="preserve">they </w:t>
      </w:r>
      <w:r w:rsidR="00FE27DB">
        <w:t>needed clarification</w:t>
      </w:r>
      <w:r w:rsidR="002E7FFB">
        <w:t xml:space="preserve"> </w:t>
      </w:r>
      <w:proofErr w:type="gramStart"/>
      <w:r w:rsidR="002E7FFB">
        <w:t xml:space="preserve">on  </w:t>
      </w:r>
      <w:r w:rsidR="00FE27DB">
        <w:t>individual</w:t>
      </w:r>
      <w:proofErr w:type="gramEnd"/>
      <w:r w:rsidR="00FE27DB">
        <w:t xml:space="preserve"> </w:t>
      </w:r>
      <w:r w:rsidR="002E7FFB">
        <w:t>job description</w:t>
      </w:r>
      <w:r w:rsidR="00FE27DB">
        <w:t>s as some staff have roles that have expanded over time.</w:t>
      </w:r>
    </w:p>
    <w:p w14:paraId="2BD6F1DC" w14:textId="77777777" w:rsidR="002E7FFB" w:rsidRDefault="002E7FFB" w:rsidP="00215FDC">
      <w:pPr>
        <w:spacing w:after="0"/>
      </w:pPr>
    </w:p>
    <w:p w14:paraId="2EA57D21" w14:textId="05E72E10" w:rsidR="002E7FFB" w:rsidRPr="00215FDC" w:rsidRDefault="002E7FFB" w:rsidP="00215FDC">
      <w:pPr>
        <w:spacing w:after="0"/>
      </w:pPr>
      <w:proofErr w:type="gramStart"/>
      <w:r>
        <w:t>Vice</w:t>
      </w:r>
      <w:proofErr w:type="gramEnd"/>
      <w:r>
        <w:t xml:space="preserve"> Mayor asked if titles would be adjusted based on the job descriptions, Ms. Pancho confirmed titles would be adjusted across the board as well as generic job descriptions would mirror each department. Mr. Street stated the difference between job family and job class </w:t>
      </w:r>
      <w:r w:rsidR="00FE27DB">
        <w:t>relative to the</w:t>
      </w:r>
      <w:r>
        <w:t xml:space="preserve"> technical business type </w:t>
      </w:r>
      <w:r w:rsidR="00FE27DB">
        <w:t>would help</w:t>
      </w:r>
      <w:r>
        <w:t xml:space="preserve"> deal with like </w:t>
      </w:r>
      <w:proofErr w:type="gramStart"/>
      <w:r>
        <w:t>positions</w:t>
      </w:r>
      <w:proofErr w:type="gramEnd"/>
      <w:r>
        <w:t xml:space="preserve"> </w:t>
      </w:r>
      <w:r w:rsidR="00FE27DB">
        <w:t>most cases</w:t>
      </w:r>
      <w:r>
        <w:t>.</w:t>
      </w:r>
    </w:p>
    <w:p w14:paraId="773B0E3A" w14:textId="77777777" w:rsidR="00215FDC" w:rsidRDefault="00215FDC" w:rsidP="00974AA3">
      <w:pPr>
        <w:spacing w:after="0"/>
      </w:pPr>
    </w:p>
    <w:p w14:paraId="57042066" w14:textId="3FBD3D8D" w:rsidR="00533C05" w:rsidRDefault="00533C05" w:rsidP="00974AA3">
      <w:pPr>
        <w:spacing w:after="0"/>
      </w:pPr>
      <w:r w:rsidRPr="00215FDC">
        <w:t xml:space="preserve">Commissioner Gomez was pleasantly surprised and pleased to see that the </w:t>
      </w:r>
      <w:r w:rsidR="00773409" w:rsidRPr="00215FDC">
        <w:t>city</w:t>
      </w:r>
      <w:r w:rsidRPr="00215FDC">
        <w:t xml:space="preserve"> was not </w:t>
      </w:r>
      <w:r w:rsidR="00215FDC" w:rsidRPr="00215FDC">
        <w:t>significantly far off pay for non-uniformed workers</w:t>
      </w:r>
      <w:r w:rsidR="00215FDC">
        <w:t>.</w:t>
      </w:r>
    </w:p>
    <w:p w14:paraId="01E9EFE3" w14:textId="77777777" w:rsidR="00215FDC" w:rsidRDefault="00215FDC" w:rsidP="00974AA3">
      <w:pPr>
        <w:spacing w:after="0"/>
      </w:pPr>
    </w:p>
    <w:p w14:paraId="6E6AF424" w14:textId="6F912AB7" w:rsidR="00215FDC" w:rsidRDefault="00215FDC" w:rsidP="00974AA3">
      <w:pPr>
        <w:spacing w:after="0"/>
      </w:pPr>
      <w:r>
        <w:t>The General Consensus of the Commission was to mirror the compensation pay scale selected for the police department using the DMV at 115% of the market rate.</w:t>
      </w:r>
    </w:p>
    <w:p w14:paraId="2524F983" w14:textId="77777777" w:rsidR="003A26E2" w:rsidRDefault="003A26E2" w:rsidP="00974AA3">
      <w:pPr>
        <w:spacing w:after="0"/>
      </w:pPr>
    </w:p>
    <w:p w14:paraId="01E96197" w14:textId="4C4E19F3" w:rsidR="003A26E2" w:rsidRDefault="003A26E2" w:rsidP="00974AA3">
      <w:pPr>
        <w:spacing w:after="0"/>
      </w:pPr>
      <w:r>
        <w:t>Commissioner Gomez moved to establish the DMV market rate as the City of District Heights Benchmark Market for the general workforce pay bands. Commissioner Janifer seconded the motion which carried a vote of 4-0-1 (GG)</w:t>
      </w:r>
    </w:p>
    <w:p w14:paraId="5616EE24" w14:textId="77777777" w:rsidR="0020367A" w:rsidRDefault="0020367A" w:rsidP="00974AA3">
      <w:pPr>
        <w:spacing w:after="0"/>
      </w:pPr>
    </w:p>
    <w:p w14:paraId="7D995EE6" w14:textId="1B6546D9" w:rsidR="006534F7" w:rsidRDefault="006534F7" w:rsidP="00974AA3">
      <w:pPr>
        <w:spacing w:after="0"/>
      </w:pPr>
      <w:r>
        <w:t xml:space="preserve">Vice Mayor move that the </w:t>
      </w:r>
      <w:r w:rsidR="00A863C4">
        <w:t>C</w:t>
      </w:r>
      <w:r>
        <w:t xml:space="preserve">ity </w:t>
      </w:r>
      <w:r w:rsidR="00A863C4">
        <w:t>C</w:t>
      </w:r>
      <w:r>
        <w:t>ommission set 110% as the target market percentage. Commissioner Tilghman second the motion which caried a 4-0-1 (</w:t>
      </w:r>
      <w:r w:rsidR="00B23873">
        <w:t>A</w:t>
      </w:r>
      <w:r>
        <w:t>T)</w:t>
      </w:r>
    </w:p>
    <w:p w14:paraId="1CF3F73B" w14:textId="77777777" w:rsidR="006534F7" w:rsidRDefault="006534F7" w:rsidP="00974AA3">
      <w:pPr>
        <w:spacing w:after="0"/>
      </w:pPr>
    </w:p>
    <w:p w14:paraId="45F0F29E" w14:textId="24B51FD0" w:rsidR="006534F7" w:rsidRDefault="006534F7" w:rsidP="00974AA3">
      <w:pPr>
        <w:spacing w:after="0"/>
        <w:rPr>
          <w:b/>
          <w:bCs/>
        </w:rPr>
      </w:pPr>
      <w:r>
        <w:t xml:space="preserve">Vice Mayor moved that the </w:t>
      </w:r>
      <w:r w:rsidR="00A863C4">
        <w:t>C</w:t>
      </w:r>
      <w:r>
        <w:t xml:space="preserve">ity </w:t>
      </w:r>
      <w:r w:rsidR="00A863C4">
        <w:t>C</w:t>
      </w:r>
      <w:r>
        <w:t xml:space="preserve">ommission direct staff to prepare a stepping grade pay system presentation to the </w:t>
      </w:r>
      <w:r w:rsidR="00A863C4">
        <w:t>C</w:t>
      </w:r>
      <w:r>
        <w:t xml:space="preserve">ity </w:t>
      </w:r>
      <w:r w:rsidR="00A863C4">
        <w:t>C</w:t>
      </w:r>
      <w:r>
        <w:t xml:space="preserve">ommission at a future date. Commissioner Gomez second the motion which carried a vote of 4-0-1 </w:t>
      </w:r>
      <w:r w:rsidR="00B23873">
        <w:t>(GG)</w:t>
      </w:r>
    </w:p>
    <w:p w14:paraId="655F40B8" w14:textId="77777777" w:rsidR="0020367A" w:rsidRDefault="0020367A" w:rsidP="00974AA3">
      <w:pPr>
        <w:spacing w:after="0"/>
        <w:rPr>
          <w:b/>
          <w:bCs/>
        </w:rPr>
      </w:pPr>
    </w:p>
    <w:p w14:paraId="4216BADD" w14:textId="53CB40A6" w:rsidR="0020367A" w:rsidRDefault="0020367A" w:rsidP="00974AA3">
      <w:pPr>
        <w:spacing w:after="0"/>
        <w:rPr>
          <w:b/>
          <w:bCs/>
        </w:rPr>
      </w:pPr>
      <w:r>
        <w:rPr>
          <w:b/>
          <w:bCs/>
        </w:rPr>
        <w:t>Item 5- Economic Development: Municipal Growth Area Review</w:t>
      </w:r>
    </w:p>
    <w:p w14:paraId="790D41B6" w14:textId="3B3057C2" w:rsidR="00ED0E40" w:rsidRDefault="00ED0E40" w:rsidP="00ED0E40">
      <w:pPr>
        <w:spacing w:after="0"/>
        <w:rPr>
          <w:rFonts w:cstheme="minorHAnsi"/>
        </w:rPr>
      </w:pPr>
      <w:proofErr w:type="gramStart"/>
      <w:r w:rsidRPr="00ED0E40">
        <w:t>City</w:t>
      </w:r>
      <w:proofErr w:type="gramEnd"/>
      <w:r w:rsidRPr="00ED0E40">
        <w:t xml:space="preserve"> Manager, David Street</w:t>
      </w:r>
      <w:r>
        <w:t xml:space="preserve"> and Mr. Davis </w:t>
      </w:r>
      <w:r w:rsidR="00B23873">
        <w:t xml:space="preserve">who is </w:t>
      </w:r>
      <w:r w:rsidR="00773409">
        <w:t>an</w:t>
      </w:r>
      <w:r w:rsidR="00B23873">
        <w:t xml:space="preserve"> </w:t>
      </w:r>
      <w:r w:rsidR="00A863C4">
        <w:t>E</w:t>
      </w:r>
      <w:r w:rsidR="00B23873">
        <w:t xml:space="preserve">conomic </w:t>
      </w:r>
      <w:r w:rsidR="00A863C4">
        <w:t>D</w:t>
      </w:r>
      <w:r w:rsidR="00B23873">
        <w:t xml:space="preserve">evelopment </w:t>
      </w:r>
      <w:r w:rsidR="00A863C4">
        <w:t>C</w:t>
      </w:r>
      <w:r w:rsidR="00B23873">
        <w:t xml:space="preserve">onsultant </w:t>
      </w:r>
      <w:r w:rsidRPr="00ED0E40">
        <w:t>brought back before the Commission additional details for proposed city annexation</w:t>
      </w:r>
      <w:r>
        <w:t xml:space="preserve"> and </w:t>
      </w:r>
      <w:r w:rsidRPr="00ED0E40">
        <w:rPr>
          <w:rFonts w:cstheme="minorHAnsi"/>
        </w:rPr>
        <w:t>to facilitate discussions about what Figure 1 describes as the “Inner Pike” area. The “Ritchie Road,” “Addison Road,” and “Outer Pike” areas will be discussed in future work session items.</w:t>
      </w:r>
    </w:p>
    <w:p w14:paraId="6FBC03A3" w14:textId="234CB56A" w:rsidR="00514891" w:rsidRDefault="00514891" w:rsidP="00ED0E40">
      <w:pPr>
        <w:spacing w:after="0"/>
      </w:pPr>
      <w:r>
        <w:t>Vice Mayor Harcourt asked about crime statistics in the proposed growth area and Chief Tarpley’s sentiments on inherited crime concerns.</w:t>
      </w:r>
    </w:p>
    <w:p w14:paraId="3798B966" w14:textId="43E72778" w:rsidR="00ED0E40" w:rsidRDefault="003E78A5" w:rsidP="00974AA3">
      <w:pPr>
        <w:spacing w:after="0"/>
      </w:pPr>
      <w:r>
        <w:t xml:space="preserve">Commissioner Gomez asked the benefit of </w:t>
      </w:r>
      <w:r w:rsidR="00B23873">
        <w:t xml:space="preserve">including </w:t>
      </w:r>
      <w:r>
        <w:t>Pennsylvania Avenue</w:t>
      </w:r>
      <w:r w:rsidR="00B23873">
        <w:t xml:space="preserve"> in the growth area. Mr. Street responded that we could enforce traffic, traffic safety and influence aesthetics which </w:t>
      </w:r>
      <w:r w:rsidR="00A863C4">
        <w:t>outweighs</w:t>
      </w:r>
      <w:r w:rsidR="00B23873">
        <w:t xml:space="preserve"> </w:t>
      </w:r>
      <w:r w:rsidR="00773409">
        <w:t xml:space="preserve">marginal </w:t>
      </w:r>
      <w:r w:rsidR="00B23873">
        <w:t xml:space="preserve">maintenance costs. </w:t>
      </w:r>
    </w:p>
    <w:p w14:paraId="16CF4B81" w14:textId="77777777" w:rsidR="00773409" w:rsidRPr="00773409" w:rsidRDefault="00773409" w:rsidP="00974AA3">
      <w:pPr>
        <w:spacing w:after="0"/>
      </w:pPr>
    </w:p>
    <w:p w14:paraId="5D7883B6" w14:textId="1B837071" w:rsidR="003E78A5" w:rsidRDefault="003E78A5" w:rsidP="00974AA3">
      <w:pPr>
        <w:spacing w:after="0"/>
        <w:rPr>
          <w:rFonts w:cstheme="minorHAnsi"/>
        </w:rPr>
      </w:pPr>
      <w:r>
        <w:rPr>
          <w:rFonts w:cstheme="minorHAnsi"/>
        </w:rPr>
        <w:lastRenderedPageBreak/>
        <w:t>Commissioner Gomez pointed out that natural anchors to communities include schools and would like to see Longfield Elementary included in the growth area.</w:t>
      </w:r>
    </w:p>
    <w:p w14:paraId="31F800DD" w14:textId="77777777" w:rsidR="002A74D3" w:rsidRDefault="002A74D3" w:rsidP="00974AA3">
      <w:pPr>
        <w:spacing w:after="0"/>
        <w:rPr>
          <w:rFonts w:cstheme="minorHAnsi"/>
        </w:rPr>
      </w:pPr>
    </w:p>
    <w:p w14:paraId="2063DFC6" w14:textId="36C77CF5" w:rsidR="002A74D3" w:rsidRDefault="002A74D3" w:rsidP="00974AA3">
      <w:pPr>
        <w:spacing w:after="0"/>
        <w:rPr>
          <w:rFonts w:cstheme="minorHAnsi"/>
        </w:rPr>
      </w:pPr>
      <w:r>
        <w:rPr>
          <w:rFonts w:cstheme="minorHAnsi"/>
        </w:rPr>
        <w:t>David Street presented to the Commission 370 acres of proposed growth area “C”</w:t>
      </w:r>
      <w:r w:rsidR="00274EF0">
        <w:rPr>
          <w:rFonts w:cstheme="minorHAnsi"/>
        </w:rPr>
        <w:t xml:space="preserve"> </w:t>
      </w:r>
      <w:r w:rsidR="00A863C4">
        <w:rPr>
          <w:rFonts w:cstheme="minorHAnsi"/>
        </w:rPr>
        <w:t>from</w:t>
      </w:r>
      <w:r w:rsidR="00274EF0">
        <w:rPr>
          <w:rFonts w:cstheme="minorHAnsi"/>
        </w:rPr>
        <w:t xml:space="preserve"> Walker Mill Road.</w:t>
      </w:r>
    </w:p>
    <w:p w14:paraId="6B82F9AE" w14:textId="77777777" w:rsidR="00DB11F1" w:rsidRDefault="00DB11F1" w:rsidP="00974AA3">
      <w:pPr>
        <w:spacing w:after="0"/>
        <w:rPr>
          <w:rFonts w:cstheme="minorHAnsi"/>
        </w:rPr>
      </w:pPr>
    </w:p>
    <w:p w14:paraId="230E1E5F" w14:textId="0477AC9A" w:rsidR="00DB11F1" w:rsidRPr="00DB11F1" w:rsidRDefault="00DB11F1" w:rsidP="00974AA3">
      <w:pPr>
        <w:spacing w:after="0"/>
        <w:rPr>
          <w:rFonts w:cstheme="minorHAnsi"/>
          <w:b/>
          <w:bCs/>
        </w:rPr>
      </w:pPr>
      <w:r w:rsidRPr="00DB11F1">
        <w:rPr>
          <w:rFonts w:cstheme="minorHAnsi"/>
          <w:b/>
          <w:bCs/>
        </w:rPr>
        <w:t>Item 6 – Personnel Updates</w:t>
      </w:r>
    </w:p>
    <w:p w14:paraId="3215A6B7" w14:textId="20C93C93" w:rsidR="00A863C4" w:rsidRDefault="00DF7EBD" w:rsidP="00974AA3">
      <w:pPr>
        <w:spacing w:after="0"/>
      </w:pPr>
      <w:r w:rsidRPr="00DB11F1">
        <w:br/>
      </w:r>
      <w:r w:rsidR="00A863C4">
        <w:t>Nikki Pancho presented to the Commission recent edits to the City Personnel Manual.</w:t>
      </w:r>
    </w:p>
    <w:p w14:paraId="088BF62D" w14:textId="18AFF9FA" w:rsidR="00DF7EBD" w:rsidRDefault="00DB11F1" w:rsidP="00974AA3">
      <w:pPr>
        <w:spacing w:after="0"/>
      </w:pPr>
      <w:r w:rsidRPr="00DB11F1">
        <w:t>Vice Mayor</w:t>
      </w:r>
      <w:r>
        <w:t xml:space="preserve"> Harcourt</w:t>
      </w:r>
      <w:r w:rsidRPr="00DB11F1">
        <w:t xml:space="preserve"> would like to see language included that a </w:t>
      </w:r>
      <w:r w:rsidR="00A863C4">
        <w:t>t</w:t>
      </w:r>
      <w:r w:rsidRPr="00DB11F1">
        <w:t>elework agreement can be recalled for any reason.</w:t>
      </w:r>
      <w:r>
        <w:t xml:space="preserve"> David Street added that </w:t>
      </w:r>
      <w:r w:rsidR="00A863C4">
        <w:t>telework</w:t>
      </w:r>
      <w:r>
        <w:t xml:space="preserve"> would only be made available for </w:t>
      </w:r>
      <w:r w:rsidR="00A863C4">
        <w:t>t</w:t>
      </w:r>
      <w:r>
        <w:t>elework eligible employees.</w:t>
      </w:r>
    </w:p>
    <w:p w14:paraId="4E3FED56" w14:textId="77777777" w:rsidR="00DB11F1" w:rsidRPr="00DB11F1" w:rsidRDefault="00DB11F1" w:rsidP="00974AA3">
      <w:pPr>
        <w:spacing w:after="0"/>
      </w:pPr>
    </w:p>
    <w:p w14:paraId="04D26F96" w14:textId="77777777" w:rsidR="007A3E5A" w:rsidRDefault="007A3E5A" w:rsidP="00974AA3">
      <w:pPr>
        <w:spacing w:after="0"/>
        <w:rPr>
          <w:b/>
          <w:bCs/>
        </w:rPr>
      </w:pPr>
    </w:p>
    <w:p w14:paraId="25ED5A9B" w14:textId="03A4CE11" w:rsidR="007A3E5A" w:rsidRDefault="007A3E5A" w:rsidP="00974AA3">
      <w:pPr>
        <w:spacing w:after="0"/>
        <w:rPr>
          <w:b/>
          <w:bCs/>
        </w:rPr>
      </w:pPr>
      <w:r>
        <w:rPr>
          <w:b/>
          <w:bCs/>
        </w:rPr>
        <w:t>COMMISSIONER</w:t>
      </w:r>
    </w:p>
    <w:p w14:paraId="6E1AF29D" w14:textId="77777777" w:rsidR="007A3E5A" w:rsidRDefault="007A3E5A" w:rsidP="00974AA3">
      <w:pPr>
        <w:spacing w:after="0"/>
        <w:rPr>
          <w:b/>
          <w:bCs/>
        </w:rPr>
      </w:pPr>
    </w:p>
    <w:p w14:paraId="45C76A7B" w14:textId="76CFEE3A" w:rsidR="007A3E5A" w:rsidRPr="00A863C4" w:rsidRDefault="007A3E5A" w:rsidP="00974AA3">
      <w:pPr>
        <w:spacing w:after="0"/>
      </w:pPr>
      <w:r w:rsidRPr="00A863C4">
        <w:t>Commissioner Tilghman wished Ms. Kim on Kipling Parkway a Happy Birthday</w:t>
      </w:r>
    </w:p>
    <w:p w14:paraId="0764A3B2" w14:textId="04890BE5" w:rsidR="007A3E5A" w:rsidRPr="00A863C4" w:rsidRDefault="007A3E5A" w:rsidP="00974AA3">
      <w:pPr>
        <w:spacing w:after="0"/>
      </w:pPr>
      <w:r w:rsidRPr="00A863C4">
        <w:t>Turkeys will be available for give-a-way through each Commissioner.</w:t>
      </w:r>
    </w:p>
    <w:p w14:paraId="6EF64DF6" w14:textId="727A22E4" w:rsidR="007A3E5A" w:rsidRPr="00A863C4" w:rsidRDefault="007A3E5A" w:rsidP="00974AA3">
      <w:pPr>
        <w:spacing w:after="0"/>
      </w:pPr>
      <w:r w:rsidRPr="00A863C4">
        <w:t>The Durant foundation is doing a Turky and food give-a-away from 9am to 11am on</w:t>
      </w:r>
      <w:r w:rsidR="00203FF8">
        <w:t xml:space="preserve"> November 18</w:t>
      </w:r>
      <w:r w:rsidR="00203FF8" w:rsidRPr="00203FF8">
        <w:rPr>
          <w:vertAlign w:val="superscript"/>
        </w:rPr>
        <w:t>th</w:t>
      </w:r>
      <w:r w:rsidR="00203FF8">
        <w:t>.</w:t>
      </w:r>
    </w:p>
    <w:p w14:paraId="71E2E601" w14:textId="77777777" w:rsidR="00DB11F1" w:rsidRPr="00591837" w:rsidRDefault="00DB11F1" w:rsidP="00974AA3">
      <w:pPr>
        <w:spacing w:after="0"/>
        <w:rPr>
          <w:b/>
          <w:bCs/>
        </w:rPr>
      </w:pPr>
    </w:p>
    <w:p w14:paraId="47C383A8" w14:textId="311CE7C8" w:rsidR="00561CB8" w:rsidRDefault="00561CB8" w:rsidP="00B5737C">
      <w:pPr>
        <w:rPr>
          <w:b/>
          <w:bCs/>
          <w:u w:val="single"/>
        </w:rPr>
      </w:pPr>
      <w:r w:rsidRPr="00561CB8">
        <w:rPr>
          <w:b/>
          <w:bCs/>
          <w:u w:val="single"/>
        </w:rPr>
        <w:t>ADJOURNMENT</w:t>
      </w:r>
    </w:p>
    <w:p w14:paraId="7BA67F4A" w14:textId="61452518" w:rsidR="00C840AB" w:rsidRDefault="00203FF8" w:rsidP="00C840AB">
      <w:pPr>
        <w:spacing w:after="0"/>
      </w:pPr>
      <w:r>
        <w:t>M</w:t>
      </w:r>
      <w:r w:rsidR="00C840AB">
        <w:t xml:space="preserve">oved to adjourn the Work Session meeting and seconded by Commissioner which carried a </w:t>
      </w:r>
      <w:r w:rsidR="00A51714">
        <w:t>4</w:t>
      </w:r>
      <w:r w:rsidR="00C840AB">
        <w:t>-0-1 vote (MM abstained).</w:t>
      </w:r>
    </w:p>
    <w:p w14:paraId="3D6E3417" w14:textId="77777777" w:rsidR="00C840AB" w:rsidRDefault="00C840AB" w:rsidP="00C840AB">
      <w:pPr>
        <w:spacing w:after="0"/>
      </w:pPr>
    </w:p>
    <w:p w14:paraId="47D13A16" w14:textId="2902C15D" w:rsidR="00C840AB" w:rsidRDefault="00C840AB" w:rsidP="00C840AB">
      <w:pPr>
        <w:spacing w:after="0"/>
      </w:pPr>
      <w:r>
        <w:t>The Work Session adjourned at</w:t>
      </w:r>
      <w:r w:rsidR="00802420">
        <w:t xml:space="preserve"> </w:t>
      </w:r>
      <w:r w:rsidR="00AE4C8C">
        <w:t>9:05pm</w:t>
      </w:r>
      <w:r w:rsidR="008B4527">
        <w:t>.</w:t>
      </w:r>
    </w:p>
    <w:p w14:paraId="40AE2EC4" w14:textId="77777777" w:rsidR="00C840AB" w:rsidRPr="007D3548" w:rsidRDefault="00C840AB" w:rsidP="00C840AB">
      <w:pPr>
        <w:spacing w:after="0"/>
      </w:pPr>
    </w:p>
    <w:p w14:paraId="6B004755" w14:textId="77777777" w:rsidR="0030491C" w:rsidRDefault="0030491C" w:rsidP="00B5737C"/>
    <w:p w14:paraId="67068270" w14:textId="6BA7CC97" w:rsidR="00630CF1" w:rsidRDefault="00630CF1" w:rsidP="00B5737C">
      <w:r>
        <w:t>Respectfully submitted,</w:t>
      </w:r>
    </w:p>
    <w:p w14:paraId="1F60BD5C" w14:textId="6D24A8B2" w:rsidR="00630CF1" w:rsidRDefault="00630CF1" w:rsidP="00630CF1">
      <w:pPr>
        <w:spacing w:after="0"/>
      </w:pPr>
      <w:r>
        <w:t>Starr Jefferson</w:t>
      </w:r>
    </w:p>
    <w:p w14:paraId="3268B5EB" w14:textId="13732DC1" w:rsidR="00630CF1" w:rsidRDefault="00630CF1" w:rsidP="00630CF1">
      <w:pPr>
        <w:spacing w:after="0"/>
      </w:pPr>
      <w:r>
        <w:t>City Clerk</w:t>
      </w:r>
    </w:p>
    <w:p w14:paraId="1BFFE323" w14:textId="77777777" w:rsidR="0038450F" w:rsidRPr="0038450F" w:rsidRDefault="0038450F" w:rsidP="00B5737C"/>
    <w:sectPr w:rsidR="0038450F" w:rsidRPr="0038450F" w:rsidSect="00392E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F6" w14:textId="77777777" w:rsidR="00E8174B" w:rsidRDefault="00E8174B" w:rsidP="00400694">
      <w:pPr>
        <w:spacing w:after="0" w:line="240" w:lineRule="auto"/>
      </w:pPr>
      <w:r>
        <w:separator/>
      </w:r>
    </w:p>
  </w:endnote>
  <w:endnote w:type="continuationSeparator" w:id="0">
    <w:p w14:paraId="42906409" w14:textId="77777777" w:rsidR="00E8174B" w:rsidRDefault="00E8174B" w:rsidP="0040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CACB" w14:textId="77777777" w:rsidR="00416A44" w:rsidRDefault="0041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3BAD" w14:textId="77777777" w:rsidR="00416A44" w:rsidRDefault="0041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7BD5" w14:textId="77777777" w:rsidR="00416A44" w:rsidRDefault="0041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0003" w14:textId="77777777" w:rsidR="00E8174B" w:rsidRDefault="00E8174B" w:rsidP="00400694">
      <w:pPr>
        <w:spacing w:after="0" w:line="240" w:lineRule="auto"/>
      </w:pPr>
      <w:r>
        <w:separator/>
      </w:r>
    </w:p>
  </w:footnote>
  <w:footnote w:type="continuationSeparator" w:id="0">
    <w:p w14:paraId="71AF45B6" w14:textId="77777777" w:rsidR="00E8174B" w:rsidRDefault="00E8174B" w:rsidP="0040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8EA" w14:textId="00F5E11B" w:rsidR="00416A44" w:rsidRDefault="0041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F1E" w14:textId="73C96E92" w:rsidR="00416A44" w:rsidRDefault="0041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ECD" w14:textId="240C250B" w:rsidR="00416A44" w:rsidRDefault="0041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8F5"/>
    <w:multiLevelType w:val="hybridMultilevel"/>
    <w:tmpl w:val="B57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742E"/>
    <w:multiLevelType w:val="hybridMultilevel"/>
    <w:tmpl w:val="8ED04F06"/>
    <w:lvl w:ilvl="0" w:tplc="EE2A4A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00DC"/>
    <w:multiLevelType w:val="hybridMultilevel"/>
    <w:tmpl w:val="55365808"/>
    <w:lvl w:ilvl="0" w:tplc="98047F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57EC"/>
    <w:multiLevelType w:val="hybridMultilevel"/>
    <w:tmpl w:val="7BDC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43C54"/>
    <w:multiLevelType w:val="hybridMultilevel"/>
    <w:tmpl w:val="DF30E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74241"/>
    <w:multiLevelType w:val="hybridMultilevel"/>
    <w:tmpl w:val="72FC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57A15"/>
    <w:multiLevelType w:val="hybridMultilevel"/>
    <w:tmpl w:val="BC46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32735">
    <w:abstractNumId w:val="2"/>
  </w:num>
  <w:num w:numId="2" w16cid:durableId="70590858">
    <w:abstractNumId w:val="0"/>
  </w:num>
  <w:num w:numId="3" w16cid:durableId="1063603419">
    <w:abstractNumId w:val="3"/>
  </w:num>
  <w:num w:numId="4" w16cid:durableId="1438015028">
    <w:abstractNumId w:val="5"/>
  </w:num>
  <w:num w:numId="5" w16cid:durableId="1817213642">
    <w:abstractNumId w:val="6"/>
  </w:num>
  <w:num w:numId="6" w16cid:durableId="1269847099">
    <w:abstractNumId w:val="4"/>
  </w:num>
  <w:num w:numId="7" w16cid:durableId="25988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02"/>
    <w:rsid w:val="00003642"/>
    <w:rsid w:val="000073C5"/>
    <w:rsid w:val="00010167"/>
    <w:rsid w:val="000155BA"/>
    <w:rsid w:val="00034359"/>
    <w:rsid w:val="00034398"/>
    <w:rsid w:val="00047861"/>
    <w:rsid w:val="00051FEA"/>
    <w:rsid w:val="00053084"/>
    <w:rsid w:val="000571D1"/>
    <w:rsid w:val="000625C5"/>
    <w:rsid w:val="00067B98"/>
    <w:rsid w:val="00075BD3"/>
    <w:rsid w:val="0008604D"/>
    <w:rsid w:val="00087257"/>
    <w:rsid w:val="00087D91"/>
    <w:rsid w:val="000B5B49"/>
    <w:rsid w:val="000C3E74"/>
    <w:rsid w:val="000E0B83"/>
    <w:rsid w:val="000E2260"/>
    <w:rsid w:val="000F5241"/>
    <w:rsid w:val="00114A48"/>
    <w:rsid w:val="001227A3"/>
    <w:rsid w:val="00125517"/>
    <w:rsid w:val="00127D97"/>
    <w:rsid w:val="0013019D"/>
    <w:rsid w:val="00134F48"/>
    <w:rsid w:val="00141B57"/>
    <w:rsid w:val="00143235"/>
    <w:rsid w:val="001532AC"/>
    <w:rsid w:val="00172CC6"/>
    <w:rsid w:val="001842E1"/>
    <w:rsid w:val="001879DA"/>
    <w:rsid w:val="00195714"/>
    <w:rsid w:val="001C338D"/>
    <w:rsid w:val="001C6473"/>
    <w:rsid w:val="001F768E"/>
    <w:rsid w:val="0020367A"/>
    <w:rsid w:val="0020377B"/>
    <w:rsid w:val="00203FF8"/>
    <w:rsid w:val="00204338"/>
    <w:rsid w:val="00210F81"/>
    <w:rsid w:val="00215FDC"/>
    <w:rsid w:val="002239DC"/>
    <w:rsid w:val="00227287"/>
    <w:rsid w:val="00227957"/>
    <w:rsid w:val="00241DBA"/>
    <w:rsid w:val="002621EF"/>
    <w:rsid w:val="00265064"/>
    <w:rsid w:val="00272877"/>
    <w:rsid w:val="00274EF0"/>
    <w:rsid w:val="0027686E"/>
    <w:rsid w:val="00282022"/>
    <w:rsid w:val="00286C61"/>
    <w:rsid w:val="00297C4E"/>
    <w:rsid w:val="002A6F29"/>
    <w:rsid w:val="002A74D3"/>
    <w:rsid w:val="002E6A4F"/>
    <w:rsid w:val="002E7FFB"/>
    <w:rsid w:val="002F714E"/>
    <w:rsid w:val="00302BE1"/>
    <w:rsid w:val="0030491C"/>
    <w:rsid w:val="003230B9"/>
    <w:rsid w:val="00323650"/>
    <w:rsid w:val="0033681F"/>
    <w:rsid w:val="00336CE7"/>
    <w:rsid w:val="0034798B"/>
    <w:rsid w:val="00350254"/>
    <w:rsid w:val="003541A4"/>
    <w:rsid w:val="00360D63"/>
    <w:rsid w:val="00361946"/>
    <w:rsid w:val="00362E8C"/>
    <w:rsid w:val="00375A7C"/>
    <w:rsid w:val="0038450F"/>
    <w:rsid w:val="00384879"/>
    <w:rsid w:val="00392E02"/>
    <w:rsid w:val="00393EEF"/>
    <w:rsid w:val="003A26E2"/>
    <w:rsid w:val="003A49F9"/>
    <w:rsid w:val="003A7459"/>
    <w:rsid w:val="003B3393"/>
    <w:rsid w:val="003B7DC5"/>
    <w:rsid w:val="003C19CE"/>
    <w:rsid w:val="003D1BA3"/>
    <w:rsid w:val="003E0221"/>
    <w:rsid w:val="003E0392"/>
    <w:rsid w:val="003E78A5"/>
    <w:rsid w:val="003F241F"/>
    <w:rsid w:val="003F3F09"/>
    <w:rsid w:val="003F77D5"/>
    <w:rsid w:val="00400694"/>
    <w:rsid w:val="00412FE9"/>
    <w:rsid w:val="00416A44"/>
    <w:rsid w:val="00423A40"/>
    <w:rsid w:val="0044160B"/>
    <w:rsid w:val="004449C8"/>
    <w:rsid w:val="0047486F"/>
    <w:rsid w:val="00474CF7"/>
    <w:rsid w:val="0048093F"/>
    <w:rsid w:val="004A6E9B"/>
    <w:rsid w:val="004B5AA6"/>
    <w:rsid w:val="004B6C58"/>
    <w:rsid w:val="004C130D"/>
    <w:rsid w:val="004E1A97"/>
    <w:rsid w:val="004E1D0E"/>
    <w:rsid w:val="004E7124"/>
    <w:rsid w:val="004F1E68"/>
    <w:rsid w:val="00510DD5"/>
    <w:rsid w:val="00514891"/>
    <w:rsid w:val="00520376"/>
    <w:rsid w:val="005246A5"/>
    <w:rsid w:val="00525174"/>
    <w:rsid w:val="00533C05"/>
    <w:rsid w:val="005564F9"/>
    <w:rsid w:val="00561CB8"/>
    <w:rsid w:val="00591837"/>
    <w:rsid w:val="00593B66"/>
    <w:rsid w:val="005C77E0"/>
    <w:rsid w:val="005D5086"/>
    <w:rsid w:val="005D647F"/>
    <w:rsid w:val="005E0AAE"/>
    <w:rsid w:val="005E7A46"/>
    <w:rsid w:val="005F43C8"/>
    <w:rsid w:val="005F4D35"/>
    <w:rsid w:val="006004A0"/>
    <w:rsid w:val="006179F5"/>
    <w:rsid w:val="0062725A"/>
    <w:rsid w:val="00630CF1"/>
    <w:rsid w:val="00653496"/>
    <w:rsid w:val="006534F7"/>
    <w:rsid w:val="00654035"/>
    <w:rsid w:val="00665BB7"/>
    <w:rsid w:val="00672CE9"/>
    <w:rsid w:val="00673279"/>
    <w:rsid w:val="00675DFA"/>
    <w:rsid w:val="006845F3"/>
    <w:rsid w:val="0069199A"/>
    <w:rsid w:val="00697825"/>
    <w:rsid w:val="006A00F2"/>
    <w:rsid w:val="006B7386"/>
    <w:rsid w:val="006D523E"/>
    <w:rsid w:val="006E6EED"/>
    <w:rsid w:val="006F18F0"/>
    <w:rsid w:val="00723689"/>
    <w:rsid w:val="00727207"/>
    <w:rsid w:val="00740F08"/>
    <w:rsid w:val="007412F9"/>
    <w:rsid w:val="00742D08"/>
    <w:rsid w:val="00742E18"/>
    <w:rsid w:val="007471D2"/>
    <w:rsid w:val="00753B69"/>
    <w:rsid w:val="00764A7E"/>
    <w:rsid w:val="00765DDE"/>
    <w:rsid w:val="00767087"/>
    <w:rsid w:val="00773409"/>
    <w:rsid w:val="007A3E5A"/>
    <w:rsid w:val="007A5AA5"/>
    <w:rsid w:val="007B6B85"/>
    <w:rsid w:val="007C2549"/>
    <w:rsid w:val="007C79A5"/>
    <w:rsid w:val="007D3548"/>
    <w:rsid w:val="007D5B04"/>
    <w:rsid w:val="007E50F8"/>
    <w:rsid w:val="007E7046"/>
    <w:rsid w:val="007F0550"/>
    <w:rsid w:val="007F18A4"/>
    <w:rsid w:val="00802420"/>
    <w:rsid w:val="0080463E"/>
    <w:rsid w:val="008101D5"/>
    <w:rsid w:val="00826666"/>
    <w:rsid w:val="008306B2"/>
    <w:rsid w:val="008323FB"/>
    <w:rsid w:val="008447EC"/>
    <w:rsid w:val="008457A0"/>
    <w:rsid w:val="00880171"/>
    <w:rsid w:val="00882097"/>
    <w:rsid w:val="008862A6"/>
    <w:rsid w:val="00891C11"/>
    <w:rsid w:val="00894283"/>
    <w:rsid w:val="008B01BB"/>
    <w:rsid w:val="008B3CD0"/>
    <w:rsid w:val="008B4527"/>
    <w:rsid w:val="008D2BE5"/>
    <w:rsid w:val="008D6BA3"/>
    <w:rsid w:val="008E1B83"/>
    <w:rsid w:val="008E3882"/>
    <w:rsid w:val="008E598C"/>
    <w:rsid w:val="008E73E1"/>
    <w:rsid w:val="00906F7D"/>
    <w:rsid w:val="0091534F"/>
    <w:rsid w:val="009339A6"/>
    <w:rsid w:val="009352C9"/>
    <w:rsid w:val="009355F0"/>
    <w:rsid w:val="00941ADF"/>
    <w:rsid w:val="009500B7"/>
    <w:rsid w:val="00952AD2"/>
    <w:rsid w:val="009556F8"/>
    <w:rsid w:val="00957EE5"/>
    <w:rsid w:val="00974AA3"/>
    <w:rsid w:val="0099078B"/>
    <w:rsid w:val="009B16DF"/>
    <w:rsid w:val="009B5A26"/>
    <w:rsid w:val="009C2967"/>
    <w:rsid w:val="009C5243"/>
    <w:rsid w:val="009D44A2"/>
    <w:rsid w:val="009D5C7D"/>
    <w:rsid w:val="009E226E"/>
    <w:rsid w:val="009E2F30"/>
    <w:rsid w:val="009E3767"/>
    <w:rsid w:val="009F2661"/>
    <w:rsid w:val="00A00413"/>
    <w:rsid w:val="00A40461"/>
    <w:rsid w:val="00A4383C"/>
    <w:rsid w:val="00A51714"/>
    <w:rsid w:val="00A5196C"/>
    <w:rsid w:val="00A601EC"/>
    <w:rsid w:val="00A65CD0"/>
    <w:rsid w:val="00A67289"/>
    <w:rsid w:val="00A73670"/>
    <w:rsid w:val="00A80CD0"/>
    <w:rsid w:val="00A863C4"/>
    <w:rsid w:val="00A963C9"/>
    <w:rsid w:val="00A96B55"/>
    <w:rsid w:val="00A970B9"/>
    <w:rsid w:val="00AA49C1"/>
    <w:rsid w:val="00AB57CA"/>
    <w:rsid w:val="00AC5082"/>
    <w:rsid w:val="00AD5E5A"/>
    <w:rsid w:val="00AD6AFD"/>
    <w:rsid w:val="00AE4C8C"/>
    <w:rsid w:val="00AF5552"/>
    <w:rsid w:val="00B025A7"/>
    <w:rsid w:val="00B02608"/>
    <w:rsid w:val="00B07700"/>
    <w:rsid w:val="00B11E5D"/>
    <w:rsid w:val="00B23873"/>
    <w:rsid w:val="00B32444"/>
    <w:rsid w:val="00B33DAB"/>
    <w:rsid w:val="00B430BE"/>
    <w:rsid w:val="00B512BF"/>
    <w:rsid w:val="00B56FA5"/>
    <w:rsid w:val="00B5737C"/>
    <w:rsid w:val="00BB177C"/>
    <w:rsid w:val="00BB2C76"/>
    <w:rsid w:val="00BB69F0"/>
    <w:rsid w:val="00BD1234"/>
    <w:rsid w:val="00BD1F59"/>
    <w:rsid w:val="00BD4A0A"/>
    <w:rsid w:val="00BF1DD7"/>
    <w:rsid w:val="00BF3571"/>
    <w:rsid w:val="00C01954"/>
    <w:rsid w:val="00C2184C"/>
    <w:rsid w:val="00C25861"/>
    <w:rsid w:val="00C338C3"/>
    <w:rsid w:val="00C52895"/>
    <w:rsid w:val="00C6059E"/>
    <w:rsid w:val="00C840AB"/>
    <w:rsid w:val="00C86122"/>
    <w:rsid w:val="00C87112"/>
    <w:rsid w:val="00C8752D"/>
    <w:rsid w:val="00C90FD8"/>
    <w:rsid w:val="00CC684B"/>
    <w:rsid w:val="00CE52C7"/>
    <w:rsid w:val="00D52A84"/>
    <w:rsid w:val="00D54566"/>
    <w:rsid w:val="00D55763"/>
    <w:rsid w:val="00D63C85"/>
    <w:rsid w:val="00D65B23"/>
    <w:rsid w:val="00D705AD"/>
    <w:rsid w:val="00D91328"/>
    <w:rsid w:val="00D95F01"/>
    <w:rsid w:val="00DB0266"/>
    <w:rsid w:val="00DB11F1"/>
    <w:rsid w:val="00DB20CC"/>
    <w:rsid w:val="00DB4D39"/>
    <w:rsid w:val="00DD1E3D"/>
    <w:rsid w:val="00DE5F45"/>
    <w:rsid w:val="00DF4012"/>
    <w:rsid w:val="00DF7EBD"/>
    <w:rsid w:val="00E0693F"/>
    <w:rsid w:val="00E22D88"/>
    <w:rsid w:val="00E32100"/>
    <w:rsid w:val="00E36DC0"/>
    <w:rsid w:val="00E56A30"/>
    <w:rsid w:val="00E710D5"/>
    <w:rsid w:val="00E752F8"/>
    <w:rsid w:val="00E8174B"/>
    <w:rsid w:val="00EB657F"/>
    <w:rsid w:val="00EC52C3"/>
    <w:rsid w:val="00ED0E40"/>
    <w:rsid w:val="00ED1F93"/>
    <w:rsid w:val="00ED5E24"/>
    <w:rsid w:val="00ED6677"/>
    <w:rsid w:val="00ED70AF"/>
    <w:rsid w:val="00EE3B1F"/>
    <w:rsid w:val="00F1105C"/>
    <w:rsid w:val="00F34829"/>
    <w:rsid w:val="00F41126"/>
    <w:rsid w:val="00F42298"/>
    <w:rsid w:val="00F443B9"/>
    <w:rsid w:val="00F4748F"/>
    <w:rsid w:val="00F72B97"/>
    <w:rsid w:val="00F73BCB"/>
    <w:rsid w:val="00F932CA"/>
    <w:rsid w:val="00F94247"/>
    <w:rsid w:val="00FA1C89"/>
    <w:rsid w:val="00FA31C3"/>
    <w:rsid w:val="00FA4059"/>
    <w:rsid w:val="00FC1B84"/>
    <w:rsid w:val="00FC52A1"/>
    <w:rsid w:val="00FD632F"/>
    <w:rsid w:val="00FE27DB"/>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4C37"/>
  <w15:chartTrackingRefBased/>
  <w15:docId w15:val="{651E01C2-DF58-46FA-B86F-534D83EA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94"/>
  </w:style>
  <w:style w:type="paragraph" w:styleId="Footer">
    <w:name w:val="footer"/>
    <w:basedOn w:val="Normal"/>
    <w:link w:val="FooterChar"/>
    <w:uiPriority w:val="99"/>
    <w:unhideWhenUsed/>
    <w:rsid w:val="0040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94"/>
  </w:style>
  <w:style w:type="character" w:styleId="Hyperlink">
    <w:name w:val="Hyperlink"/>
    <w:basedOn w:val="DefaultParagraphFont"/>
    <w:uiPriority w:val="99"/>
    <w:unhideWhenUsed/>
    <w:rsid w:val="0027686E"/>
    <w:rPr>
      <w:color w:val="0563C1" w:themeColor="hyperlink"/>
      <w:u w:val="single"/>
    </w:rPr>
  </w:style>
  <w:style w:type="character" w:styleId="UnresolvedMention">
    <w:name w:val="Unresolved Mention"/>
    <w:basedOn w:val="DefaultParagraphFont"/>
    <w:uiPriority w:val="99"/>
    <w:semiHidden/>
    <w:unhideWhenUsed/>
    <w:rsid w:val="0027686E"/>
    <w:rPr>
      <w:color w:val="605E5C"/>
      <w:shd w:val="clear" w:color="auto" w:fill="E1DFDD"/>
    </w:rPr>
  </w:style>
  <w:style w:type="paragraph" w:styleId="ListParagraph">
    <w:name w:val="List Paragraph"/>
    <w:basedOn w:val="Normal"/>
    <w:uiPriority w:val="34"/>
    <w:qFormat/>
    <w:rsid w:val="00412FE9"/>
    <w:pPr>
      <w:ind w:left="720"/>
      <w:contextualSpacing/>
    </w:pPr>
  </w:style>
  <w:style w:type="paragraph" w:styleId="NoSpacing">
    <w:name w:val="No Spacing"/>
    <w:uiPriority w:val="1"/>
    <w:qFormat/>
    <w:rsid w:val="004B6C58"/>
    <w:pPr>
      <w:spacing w:after="0" w:line="240" w:lineRule="auto"/>
    </w:pPr>
  </w:style>
  <w:style w:type="paragraph" w:customStyle="1" w:styleId="Default">
    <w:name w:val="Default"/>
    <w:rsid w:val="00CC684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C8711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C8711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310">
      <w:bodyDiv w:val="1"/>
      <w:marLeft w:val="0"/>
      <w:marRight w:val="0"/>
      <w:marTop w:val="0"/>
      <w:marBottom w:val="0"/>
      <w:divBdr>
        <w:top w:val="none" w:sz="0" w:space="0" w:color="auto"/>
        <w:left w:val="none" w:sz="0" w:space="0" w:color="auto"/>
        <w:bottom w:val="none" w:sz="0" w:space="0" w:color="auto"/>
        <w:right w:val="none" w:sz="0" w:space="0" w:color="auto"/>
      </w:divBdr>
    </w:div>
    <w:div w:id="925722122">
      <w:bodyDiv w:val="1"/>
      <w:marLeft w:val="0"/>
      <w:marRight w:val="0"/>
      <w:marTop w:val="0"/>
      <w:marBottom w:val="0"/>
      <w:divBdr>
        <w:top w:val="none" w:sz="0" w:space="0" w:color="auto"/>
        <w:left w:val="none" w:sz="0" w:space="0" w:color="auto"/>
        <w:bottom w:val="none" w:sz="0" w:space="0" w:color="auto"/>
        <w:right w:val="none" w:sz="0" w:space="0" w:color="auto"/>
      </w:divBdr>
    </w:div>
    <w:div w:id="15561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Robbins</dc:creator>
  <cp:keywords/>
  <dc:description/>
  <cp:lastModifiedBy>Nike’sa Lewis</cp:lastModifiedBy>
  <cp:revision>2</cp:revision>
  <cp:lastPrinted>2023-10-06T15:15:00Z</cp:lastPrinted>
  <dcterms:created xsi:type="dcterms:W3CDTF">2024-01-12T14:30:00Z</dcterms:created>
  <dcterms:modified xsi:type="dcterms:W3CDTF">2024-01-12T14:30:00Z</dcterms:modified>
</cp:coreProperties>
</file>